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RÈGLEMENT N</w:t>
      </w:r>
      <w:r w:rsidRPr="0095352F">
        <w:rPr>
          <w:rFonts w:ascii="Arial" w:eastAsia="Times New Roman" w:hAnsi="Arial" w:cs="Arial"/>
          <w:sz w:val="20"/>
          <w:szCs w:val="20"/>
          <w:vertAlign w:val="superscript"/>
          <w:lang w:val="fr-CA" w:eastAsia="fr-CA"/>
        </w:rPr>
        <w:t>O</w:t>
      </w: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 5</w:t>
      </w: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FONDS DU CORPS DU GEMRC</w:t>
      </w:r>
    </w:p>
    <w:p w:rsidR="0095352F" w:rsidRPr="0095352F" w:rsidRDefault="0095352F" w:rsidP="00953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  <w:t>MANDAT DU COMITÉ ADMINISTRATIF</w:t>
      </w: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  <w:t>GÉNÉRALITÉS</w:t>
      </w:r>
      <w:r w:rsidRPr="0095352F">
        <w:rPr>
          <w:rFonts w:ascii="Arial" w:eastAsia="Times New Roman" w:hAnsi="Arial" w:cs="Arial"/>
          <w:b/>
          <w:sz w:val="20"/>
          <w:szCs w:val="20"/>
          <w:lang w:val="fr-CA" w:eastAsia="fr-CA"/>
        </w:rPr>
        <w:t xml:space="preserve"> </w:t>
      </w:r>
    </w:p>
    <w:p w:rsidR="0095352F" w:rsidRPr="0095352F" w:rsidRDefault="0095352F" w:rsidP="00953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:rsidR="0095352F" w:rsidRPr="0095352F" w:rsidRDefault="0095352F" w:rsidP="009535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Le présent règlement énonce le mandat du Comité administratif du Fonds du Corps du GEMRC.</w:t>
      </w:r>
    </w:p>
    <w:p w:rsidR="0095352F" w:rsidRPr="0095352F" w:rsidRDefault="0095352F" w:rsidP="0095352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  <w:t>DURÉE</w:t>
      </w:r>
    </w:p>
    <w:p w:rsidR="0095352F" w:rsidRPr="0095352F" w:rsidRDefault="0095352F" w:rsidP="0095352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:rsidR="0095352F" w:rsidRPr="0095352F" w:rsidRDefault="0095352F" w:rsidP="009535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Les membres du Comité administratif doivent être des membres en règle du Fonds du Corps du GEMRC. Le président, le secrétaire-trésorier et les MR supérieurs faisant partie du Comité administratif doivent assumer leurs responsabilités au Comité administratif en plus des tâches inhérentes à leur poste à l’École du GEMRC. Le MR subalterne siégeant au Comité administratif est habituellement nommé pour une période de deux ans. </w:t>
      </w:r>
    </w:p>
    <w:p w:rsidR="0095352F" w:rsidRPr="0095352F" w:rsidRDefault="0095352F" w:rsidP="00953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  <w:t>RESPONSABILITÉS DU COMITÉ ADMINISTRATIF</w:t>
      </w:r>
    </w:p>
    <w:p w:rsidR="0095352F" w:rsidRPr="0095352F" w:rsidRDefault="0095352F" w:rsidP="0095352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:rsidR="0095352F" w:rsidRPr="0095352F" w:rsidRDefault="0095352F" w:rsidP="009535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Le Comité administratif est chargé d’accomplir toutes les fonctions administratives liées à la gestion du Fonds et d’entreprendre des projets selon les instructions reçues par le Conseil des directeurs. Plus particulièrement, les responsabilités du Comité administratif consistent </w:t>
      </w: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à:</w:t>
      </w:r>
      <w:proofErr w:type="gramEnd"/>
    </w:p>
    <w:p w:rsidR="0095352F" w:rsidRPr="0095352F" w:rsidRDefault="0095352F" w:rsidP="0095352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tenir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à jour la liste nominative principale des membres; 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tenir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à jour le registre des LAD établies ainsi que la documentation exigée chaque année des LAD;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recueillir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et administrer les cotisations et les recettes, notamment en émettant des reçus aux fins d’impôts lors de la perception de dons;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administrer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les bénéfices proposés aux membres et à la communauté du Corps conformément aux dispositions du règlement n</w:t>
      </w:r>
      <w:r w:rsidRPr="0095352F">
        <w:rPr>
          <w:rFonts w:ascii="Arial" w:eastAsia="Times New Roman" w:hAnsi="Arial" w:cs="Arial"/>
          <w:sz w:val="20"/>
          <w:szCs w:val="20"/>
          <w:vertAlign w:val="superscript"/>
          <w:lang w:val="fr-CA" w:eastAsia="fr-CA"/>
        </w:rPr>
        <w:t>o</w:t>
      </w: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 1 de la constitution, en préparant notamment la documentation et les dossiers, en procurant des médaillons de membres et de loyauté, ainsi que l’épinglette d’anniversaire annuel, </w:t>
      </w:r>
      <w:proofErr w:type="spell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etc</w:t>
      </w:r>
      <w:proofErr w:type="spell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; 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verser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les fonds approuvés par le Conseil des directeurs;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préparer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 budget de fonctionnement annuel pour l’approbation du Conseil des directeurs;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préparer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les états financiers et organiser une vérification indépendante, au besoin; 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établir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et gérer les contrats signés par le Fonds;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s’occuper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de la correspondance nécessaire à l’administration du Fonds;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préparer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les comptes rendus des réunions du Conseil des directeurs et du Comité administratif; et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en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collaboration avec le personnel du Fonds, tenir à jour les pages Web du Fonds du Corps du GEMRC sur le site Web officiel du GEMRC.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  <w:lastRenderedPageBreak/>
        <w:t>POUVOIRS CONFIÉS AU COMITÉ ADMINISTRATIF</w:t>
      </w:r>
    </w:p>
    <w:p w:rsidR="0095352F" w:rsidRPr="0095352F" w:rsidRDefault="0095352F" w:rsidP="0095352F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Le Comité administratif est autorisé à exécuter de façon autonome les activités courantes suivantes du </w:t>
      </w: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Fonds:</w:t>
      </w:r>
      <w:proofErr w:type="gramEnd"/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approuver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les demandes d’établissement des LAD;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approuver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les demandes de prêt, de subvention et de fonds d’urgence conformément au budget de fonctionnement annuel et au montant résiduel maximum de prêts, comme le prescrit le Conseil des directeurs; et</w:t>
      </w:r>
    </w:p>
    <w:p w:rsidR="0095352F" w:rsidRPr="0095352F" w:rsidRDefault="0095352F" w:rsidP="0095352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</w:p>
    <w:p w:rsidR="0095352F" w:rsidRPr="0095352F" w:rsidRDefault="0095352F" w:rsidP="009535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  <w:lang w:val="fr-CA" w:eastAsia="fr-CA"/>
        </w:rPr>
      </w:pPr>
      <w:proofErr w:type="gramStart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>prendre</w:t>
      </w:r>
      <w:proofErr w:type="gramEnd"/>
      <w:r w:rsidRPr="0095352F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les décisions quotidiennes d’affectation des actifs et des fonds dans le meilleur intérêt du fonds.</w:t>
      </w:r>
    </w:p>
    <w:p w:rsidR="007860CF" w:rsidRDefault="0095352F">
      <w:bookmarkStart w:id="0" w:name="_GoBack"/>
      <w:bookmarkEnd w:id="0"/>
    </w:p>
    <w:sectPr w:rsidR="00786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2AE8"/>
    <w:multiLevelType w:val="hybridMultilevel"/>
    <w:tmpl w:val="6A6655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F"/>
    <w:rsid w:val="003745BB"/>
    <w:rsid w:val="0095352F"/>
    <w:rsid w:val="00E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A36D3-62AA-411D-A4BB-C705854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</dc:creator>
  <cp:keywords/>
  <dc:description/>
  <cp:lastModifiedBy>Gee</cp:lastModifiedBy>
  <cp:revision>1</cp:revision>
  <dcterms:created xsi:type="dcterms:W3CDTF">2016-09-14T10:25:00Z</dcterms:created>
  <dcterms:modified xsi:type="dcterms:W3CDTF">2016-09-14T10:25:00Z</dcterms:modified>
</cp:coreProperties>
</file>